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A2D5D" w14:textId="77777777" w:rsidR="00F93C1C" w:rsidRPr="00056E86" w:rsidRDefault="00F93C1C" w:rsidP="0089265D">
      <w:pPr>
        <w:spacing w:after="0" w:line="360" w:lineRule="auto"/>
        <w:ind w:right="90"/>
        <w:jc w:val="center"/>
        <w:rPr>
          <w:rFonts w:asciiTheme="majorHAnsi" w:eastAsia="Times New Roman" w:hAnsiTheme="majorHAnsi" w:cs="Times New Roman"/>
          <w:b/>
          <w:color w:val="00B050"/>
          <w:sz w:val="36"/>
          <w:szCs w:val="40"/>
        </w:rPr>
      </w:pPr>
    </w:p>
    <w:p w14:paraId="2A3078A9" w14:textId="77777777" w:rsidR="0089265D" w:rsidRDefault="0089265D" w:rsidP="0089265D">
      <w:pPr>
        <w:spacing w:before="240" w:after="0" w:line="240" w:lineRule="auto"/>
        <w:ind w:right="90"/>
        <w:jc w:val="center"/>
        <w:rPr>
          <w:rFonts w:ascii="Calibri" w:eastAsia="Times New Roman" w:hAnsi="Calibri" w:cs="Calibri"/>
          <w:b/>
          <w:color w:val="00B050"/>
          <w:sz w:val="44"/>
          <w:szCs w:val="48"/>
        </w:rPr>
      </w:pPr>
      <w:r w:rsidRPr="0089265D">
        <w:rPr>
          <w:rFonts w:ascii="Calibri" w:eastAsia="Times New Roman" w:hAnsi="Calibri" w:cs="Calibri"/>
          <w:b/>
          <w:color w:val="00B050"/>
          <w:sz w:val="44"/>
          <w:szCs w:val="48"/>
        </w:rPr>
        <w:t>A</w:t>
      </w:r>
      <w:r>
        <w:rPr>
          <w:rFonts w:ascii="Calibri" w:eastAsia="Times New Roman" w:hAnsi="Calibri" w:cs="Calibri"/>
          <w:b/>
          <w:color w:val="00B050"/>
          <w:sz w:val="44"/>
          <w:szCs w:val="48"/>
        </w:rPr>
        <w:t>.</w:t>
      </w:r>
      <w:r w:rsidRPr="0089265D">
        <w:rPr>
          <w:rFonts w:ascii="Calibri" w:eastAsia="Times New Roman" w:hAnsi="Calibri" w:cs="Calibri"/>
          <w:b/>
          <w:color w:val="00B050"/>
          <w:sz w:val="44"/>
          <w:szCs w:val="48"/>
        </w:rPr>
        <w:t xml:space="preserve"> Option 1 Certification: </w:t>
      </w:r>
    </w:p>
    <w:p w14:paraId="7D3D969F" w14:textId="1B6E7071" w:rsidR="0089265D" w:rsidRDefault="0089265D" w:rsidP="0089265D">
      <w:pPr>
        <w:spacing w:after="0" w:line="360" w:lineRule="auto"/>
        <w:ind w:right="90"/>
        <w:jc w:val="center"/>
        <w:rPr>
          <w:rFonts w:ascii="Calibri" w:eastAsia="Times New Roman" w:hAnsi="Calibri" w:cs="Calibri"/>
          <w:b/>
          <w:color w:val="00B050"/>
          <w:sz w:val="44"/>
          <w:szCs w:val="48"/>
        </w:rPr>
      </w:pPr>
      <w:r w:rsidRPr="0089265D">
        <w:rPr>
          <w:rFonts w:ascii="Calibri" w:eastAsia="Times New Roman" w:hAnsi="Calibri" w:cs="Calibri"/>
          <w:b/>
          <w:color w:val="00B050"/>
          <w:sz w:val="44"/>
          <w:szCs w:val="48"/>
        </w:rPr>
        <w:t xml:space="preserve">Individual Farmer, </w:t>
      </w:r>
      <w:r>
        <w:rPr>
          <w:rFonts w:ascii="Calibri" w:eastAsia="Times New Roman" w:hAnsi="Calibri" w:cs="Calibri"/>
          <w:b/>
          <w:color w:val="00B050"/>
          <w:sz w:val="44"/>
          <w:szCs w:val="48"/>
        </w:rPr>
        <w:t>C</w:t>
      </w:r>
      <w:r w:rsidRPr="0089265D">
        <w:rPr>
          <w:rFonts w:ascii="Calibri" w:eastAsia="Times New Roman" w:hAnsi="Calibri" w:cs="Calibri"/>
          <w:b/>
          <w:color w:val="00B050"/>
          <w:sz w:val="44"/>
          <w:szCs w:val="48"/>
        </w:rPr>
        <w:t>ompliance for the Scope Fruit &amp; Vegetables</w:t>
      </w:r>
    </w:p>
    <w:p w14:paraId="520D0767" w14:textId="77777777" w:rsidR="0089265D" w:rsidRPr="0089265D" w:rsidRDefault="0089265D" w:rsidP="0089265D">
      <w:pPr>
        <w:spacing w:after="0" w:line="360" w:lineRule="auto"/>
        <w:ind w:right="90"/>
        <w:rPr>
          <w:rFonts w:ascii="Calibri" w:eastAsia="Times New Roman" w:hAnsi="Calibri" w:cs="Calibri"/>
          <w:bCs/>
          <w:color w:val="00B050"/>
          <w:sz w:val="32"/>
          <w:szCs w:val="36"/>
        </w:rPr>
      </w:pPr>
    </w:p>
    <w:p w14:paraId="5F12EEAD" w14:textId="7ED52583" w:rsidR="0089265D" w:rsidRDefault="0089265D" w:rsidP="0089265D">
      <w:pPr>
        <w:spacing w:after="0" w:line="360" w:lineRule="auto"/>
        <w:ind w:left="567" w:right="798"/>
        <w:jc w:val="both"/>
        <w:rPr>
          <w:rFonts w:ascii="Calibri" w:eastAsia="Times New Roman" w:hAnsi="Calibri" w:cs="Calibri"/>
          <w:b/>
          <w:color w:val="00B050"/>
          <w:sz w:val="32"/>
          <w:szCs w:val="36"/>
        </w:rPr>
      </w:pPr>
      <w:r w:rsidRPr="0089265D">
        <w:rPr>
          <w:rFonts w:ascii="Calibri" w:eastAsia="Times New Roman" w:hAnsi="Calibri" w:cs="Calibri"/>
          <w:b/>
          <w:color w:val="00B050"/>
          <w:sz w:val="32"/>
          <w:szCs w:val="36"/>
        </w:rPr>
        <w:t>Integrated Farm Assurance Smart: Principles and Criteria for Fruit and Vegetables. V 6.0 Sept 22. Valid from 1 October 2022:</w:t>
      </w:r>
    </w:p>
    <w:p w14:paraId="56F48417" w14:textId="77777777" w:rsidR="00DE77A6" w:rsidRPr="0089265D" w:rsidRDefault="00DE77A6" w:rsidP="00DE77A6">
      <w:pPr>
        <w:spacing w:after="0"/>
        <w:ind w:left="567" w:right="798"/>
        <w:jc w:val="both"/>
        <w:rPr>
          <w:rFonts w:ascii="Calibri" w:eastAsia="Times New Roman" w:hAnsi="Calibri" w:cs="Calibri"/>
          <w:b/>
          <w:color w:val="00B050"/>
          <w:sz w:val="32"/>
          <w:szCs w:val="36"/>
        </w:rPr>
      </w:pPr>
    </w:p>
    <w:p w14:paraId="745B44C7" w14:textId="4121EE91" w:rsidR="0089265D" w:rsidRPr="00DE77A6" w:rsidRDefault="0089265D" w:rsidP="0089265D">
      <w:pPr>
        <w:pStyle w:val="ListParagraph"/>
        <w:numPr>
          <w:ilvl w:val="0"/>
          <w:numId w:val="32"/>
        </w:numPr>
        <w:spacing w:after="0" w:line="360" w:lineRule="auto"/>
        <w:ind w:right="798"/>
        <w:jc w:val="both"/>
        <w:rPr>
          <w:rFonts w:ascii="Calibri" w:eastAsia="Times New Roman" w:hAnsi="Calibri" w:cs="Calibri"/>
          <w:bCs/>
          <w:color w:val="00B050"/>
          <w:sz w:val="28"/>
          <w:szCs w:val="32"/>
        </w:rPr>
      </w:pPr>
      <w:proofErr w:type="spellStart"/>
      <w:r w:rsidRPr="00DE77A6">
        <w:rPr>
          <w:rFonts w:ascii="Calibri" w:eastAsia="Times New Roman" w:hAnsi="Calibri" w:cs="Calibri"/>
          <w:bCs/>
          <w:color w:val="00B050"/>
          <w:sz w:val="28"/>
          <w:szCs w:val="32"/>
        </w:rPr>
        <w:t>GlobalG.A.P</w:t>
      </w:r>
      <w:proofErr w:type="spellEnd"/>
      <w:r w:rsidRPr="00DE77A6">
        <w:rPr>
          <w:rFonts w:ascii="Calibri" w:eastAsia="Times New Roman" w:hAnsi="Calibri" w:cs="Calibri"/>
          <w:bCs/>
          <w:color w:val="00B050"/>
          <w:sz w:val="28"/>
          <w:szCs w:val="32"/>
        </w:rPr>
        <w:t xml:space="preserve">. Version 6 requirements were published by </w:t>
      </w:r>
      <w:proofErr w:type="spellStart"/>
      <w:proofErr w:type="gramStart"/>
      <w:r w:rsidRPr="00DE77A6">
        <w:rPr>
          <w:rFonts w:ascii="Calibri" w:eastAsia="Times New Roman" w:hAnsi="Calibri" w:cs="Calibri"/>
          <w:bCs/>
          <w:color w:val="00B050"/>
          <w:sz w:val="28"/>
          <w:szCs w:val="32"/>
        </w:rPr>
        <w:t>GlobalG.A.P</w:t>
      </w:r>
      <w:proofErr w:type="spellEnd"/>
      <w:proofErr w:type="gramEnd"/>
      <w:r w:rsidRPr="00DE77A6">
        <w:rPr>
          <w:rFonts w:ascii="Calibri" w:eastAsia="Times New Roman" w:hAnsi="Calibri" w:cs="Calibri"/>
          <w:bCs/>
          <w:color w:val="00B050"/>
          <w:sz w:val="28"/>
          <w:szCs w:val="32"/>
        </w:rPr>
        <w:t xml:space="preserve"> (</w:t>
      </w:r>
      <w:r w:rsidRPr="00DE77A6">
        <w:rPr>
          <w:rFonts w:ascii="Calibri" w:eastAsia="Times New Roman" w:hAnsi="Calibri" w:cs="Calibri"/>
          <w:b/>
          <w:color w:val="00B050"/>
          <w:sz w:val="28"/>
          <w:szCs w:val="32"/>
        </w:rPr>
        <w:t>www.globalgap.org</w:t>
      </w:r>
      <w:r w:rsidRPr="00DE77A6">
        <w:rPr>
          <w:rFonts w:ascii="Calibri" w:eastAsia="Times New Roman" w:hAnsi="Calibri" w:cs="Calibri"/>
          <w:bCs/>
          <w:color w:val="00B050"/>
          <w:sz w:val="28"/>
          <w:szCs w:val="32"/>
        </w:rPr>
        <w:t>) and regularly updates the schemes. You can download the standard documentation from the official website. Please note that these standards are not hosted on our site.</w:t>
      </w:r>
    </w:p>
    <w:p w14:paraId="6C6A6FA4" w14:textId="69E995BA" w:rsidR="0089265D" w:rsidRPr="00DE77A6" w:rsidRDefault="0089265D" w:rsidP="0089265D">
      <w:pPr>
        <w:pStyle w:val="ListParagraph"/>
        <w:numPr>
          <w:ilvl w:val="0"/>
          <w:numId w:val="32"/>
        </w:numPr>
        <w:spacing w:after="0" w:line="360" w:lineRule="auto"/>
        <w:ind w:right="798"/>
        <w:jc w:val="both"/>
        <w:rPr>
          <w:rFonts w:ascii="Calibri" w:eastAsia="Times New Roman" w:hAnsi="Calibri" w:cs="Calibri"/>
          <w:bCs/>
          <w:color w:val="00B050"/>
          <w:sz w:val="28"/>
          <w:szCs w:val="32"/>
        </w:rPr>
      </w:pPr>
      <w:r w:rsidRPr="00DE77A6">
        <w:rPr>
          <w:rFonts w:ascii="Calibri" w:eastAsia="Times New Roman" w:hAnsi="Calibri" w:cs="Calibri"/>
          <w:bCs/>
          <w:color w:val="00B050"/>
          <w:sz w:val="28"/>
          <w:szCs w:val="32"/>
        </w:rPr>
        <w:t>Our general guidance on the standard requirements is based on our best judgment and is for your guidance only to help small / medium farm organizations for enhanced compliance. You should tailor your implementation and documentation to suit your specific products, processes, regulatory requirements, and local conditions.</w:t>
      </w:r>
    </w:p>
    <w:p w14:paraId="4A49CF67" w14:textId="4DC9FD07" w:rsidR="0089265D" w:rsidRPr="00DE77A6" w:rsidRDefault="0089265D" w:rsidP="0089265D">
      <w:pPr>
        <w:pStyle w:val="ListParagraph"/>
        <w:numPr>
          <w:ilvl w:val="0"/>
          <w:numId w:val="32"/>
        </w:numPr>
        <w:spacing w:after="0" w:line="360" w:lineRule="auto"/>
        <w:ind w:right="798"/>
        <w:jc w:val="both"/>
        <w:rPr>
          <w:rFonts w:ascii="Calibri" w:eastAsia="Times New Roman" w:hAnsi="Calibri" w:cs="Calibri"/>
          <w:bCs/>
          <w:color w:val="00B050"/>
          <w:sz w:val="28"/>
          <w:szCs w:val="32"/>
        </w:rPr>
      </w:pPr>
      <w:r w:rsidRPr="00DE77A6">
        <w:rPr>
          <w:rFonts w:ascii="Calibri" w:eastAsia="Times New Roman" w:hAnsi="Calibri" w:cs="Calibri"/>
          <w:bCs/>
          <w:color w:val="00B050"/>
          <w:sz w:val="28"/>
          <w:szCs w:val="32"/>
        </w:rPr>
        <w:t xml:space="preserve">You must also comply with </w:t>
      </w:r>
      <w:proofErr w:type="spellStart"/>
      <w:r w:rsidRPr="00DE77A6">
        <w:rPr>
          <w:rFonts w:ascii="Calibri" w:eastAsia="Times New Roman" w:hAnsi="Calibri" w:cs="Calibri"/>
          <w:bCs/>
          <w:color w:val="00B050"/>
          <w:sz w:val="28"/>
          <w:szCs w:val="32"/>
        </w:rPr>
        <w:t>GlobalG.A.P</w:t>
      </w:r>
      <w:proofErr w:type="spellEnd"/>
      <w:r w:rsidRPr="00DE77A6">
        <w:rPr>
          <w:rFonts w:ascii="Calibri" w:eastAsia="Times New Roman" w:hAnsi="Calibri" w:cs="Calibri"/>
          <w:bCs/>
          <w:color w:val="00B050"/>
          <w:sz w:val="28"/>
          <w:szCs w:val="32"/>
        </w:rPr>
        <w:t xml:space="preserve">. General regulations latest version for compliance. </w:t>
      </w:r>
    </w:p>
    <w:p w14:paraId="0CA680C2" w14:textId="42ECB504" w:rsidR="0089265D" w:rsidRPr="00DE77A6" w:rsidRDefault="0089265D" w:rsidP="0089265D">
      <w:pPr>
        <w:pStyle w:val="ListParagraph"/>
        <w:numPr>
          <w:ilvl w:val="0"/>
          <w:numId w:val="32"/>
        </w:numPr>
        <w:spacing w:after="0" w:line="360" w:lineRule="auto"/>
        <w:ind w:right="798"/>
        <w:jc w:val="both"/>
        <w:rPr>
          <w:rFonts w:ascii="Calibri" w:eastAsia="Times New Roman" w:hAnsi="Calibri" w:cs="Calibri"/>
          <w:bCs/>
          <w:color w:val="00B050"/>
          <w:sz w:val="28"/>
          <w:szCs w:val="32"/>
        </w:rPr>
      </w:pPr>
      <w:r w:rsidRPr="00DE77A6">
        <w:rPr>
          <w:rFonts w:ascii="Calibri" w:eastAsia="Times New Roman" w:hAnsi="Calibri" w:cs="Calibri"/>
          <w:bCs/>
          <w:color w:val="00B050"/>
          <w:sz w:val="28"/>
          <w:szCs w:val="32"/>
        </w:rPr>
        <w:t>Applicability for the Individual Farmer (Option1).</w:t>
      </w:r>
    </w:p>
    <w:p w14:paraId="4B63A92B" w14:textId="77777777" w:rsidR="0089265D" w:rsidRDefault="0089265D" w:rsidP="0089265D">
      <w:pPr>
        <w:spacing w:after="0" w:line="360" w:lineRule="auto"/>
        <w:ind w:left="567" w:right="798"/>
        <w:jc w:val="both"/>
        <w:rPr>
          <w:rFonts w:ascii="Calibri" w:eastAsia="Times New Roman" w:hAnsi="Calibri" w:cs="Calibri"/>
          <w:b/>
          <w:color w:val="00B050"/>
          <w:sz w:val="32"/>
          <w:szCs w:val="36"/>
        </w:rPr>
      </w:pPr>
    </w:p>
    <w:p w14:paraId="7100C892" w14:textId="330D5FC9" w:rsidR="00056E86" w:rsidRDefault="0089265D" w:rsidP="0089265D">
      <w:pPr>
        <w:spacing w:after="0" w:line="360" w:lineRule="auto"/>
        <w:ind w:left="567" w:right="798"/>
        <w:jc w:val="both"/>
        <w:rPr>
          <w:rFonts w:asciiTheme="majorHAnsi" w:eastAsia="Times New Roman" w:hAnsiTheme="majorHAnsi" w:cs="Arial"/>
          <w:b/>
          <w:bCs/>
          <w:sz w:val="32"/>
          <w:szCs w:val="32"/>
        </w:rPr>
      </w:pPr>
      <w:r w:rsidRPr="0089265D">
        <w:rPr>
          <w:rFonts w:ascii="Calibri" w:eastAsia="Times New Roman" w:hAnsi="Calibri" w:cs="Calibri"/>
          <w:b/>
          <w:color w:val="00B050"/>
          <w:sz w:val="32"/>
          <w:szCs w:val="36"/>
        </w:rPr>
        <w:t>Refer to our Disclaimer Policy</w:t>
      </w:r>
      <w:r>
        <w:rPr>
          <w:rFonts w:ascii="Calibri" w:eastAsia="Times New Roman" w:hAnsi="Calibri" w:cs="Calibri"/>
          <w:b/>
          <w:color w:val="00B050"/>
          <w:sz w:val="32"/>
          <w:szCs w:val="36"/>
        </w:rPr>
        <w:t>.</w:t>
      </w:r>
    </w:p>
    <w:p w14:paraId="461B76BC" w14:textId="77777777" w:rsidR="00056E86" w:rsidRDefault="00056E86" w:rsidP="00056E86">
      <w:pPr>
        <w:spacing w:after="0" w:line="360" w:lineRule="auto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  <w:sectPr w:rsidR="00056E86" w:rsidSect="00056E86">
          <w:pgSz w:w="16839" w:h="11907" w:orient="landscape" w:code="9"/>
          <w:pgMar w:top="720" w:right="720" w:bottom="720" w:left="720" w:header="720" w:footer="720" w:gutter="0"/>
          <w:pgBorders w:display="firstPage" w:offsetFrom="page">
            <w:top w:val="thinThickSmallGap" w:sz="12" w:space="24" w:color="auto"/>
            <w:left w:val="thinThickSmallGap" w:sz="12" w:space="24" w:color="auto"/>
            <w:bottom w:val="thinThickSmallGap" w:sz="12" w:space="24" w:color="auto"/>
            <w:right w:val="thinThickSmallGap" w:sz="12" w:space="24" w:color="auto"/>
          </w:pgBorders>
          <w:cols w:space="720"/>
          <w:docGrid w:linePitch="360"/>
        </w:sectPr>
      </w:pPr>
    </w:p>
    <w:p w14:paraId="4606BFCE" w14:textId="77777777" w:rsidR="00DE77A6" w:rsidRDefault="00DE77A6" w:rsidP="00DE77A6">
      <w:pPr>
        <w:spacing w:after="0"/>
        <w:ind w:right="90"/>
        <w:jc w:val="center"/>
        <w:rPr>
          <w:rFonts w:asciiTheme="majorHAnsi" w:eastAsia="Times New Roman" w:hAnsiTheme="majorHAnsi" w:cs="Times New Roman"/>
          <w:b/>
          <w:color w:val="00B050"/>
          <w:sz w:val="36"/>
          <w:szCs w:val="40"/>
        </w:rPr>
      </w:pPr>
    </w:p>
    <w:p w14:paraId="51B7CEEB" w14:textId="5A13D607" w:rsidR="0089265D" w:rsidRDefault="0089265D" w:rsidP="00DE77A6">
      <w:pPr>
        <w:spacing w:after="0"/>
        <w:ind w:right="90"/>
        <w:jc w:val="center"/>
        <w:rPr>
          <w:rFonts w:asciiTheme="majorHAnsi" w:eastAsia="Times New Roman" w:hAnsiTheme="majorHAnsi" w:cs="Times New Roman"/>
          <w:b/>
          <w:color w:val="00B050"/>
          <w:sz w:val="36"/>
          <w:szCs w:val="40"/>
        </w:rPr>
      </w:pPr>
      <w:r w:rsidRPr="0089265D">
        <w:rPr>
          <w:rFonts w:asciiTheme="majorHAnsi" w:eastAsia="Times New Roman" w:hAnsiTheme="majorHAnsi" w:cs="Times New Roman"/>
          <w:b/>
          <w:color w:val="00B050"/>
          <w:sz w:val="36"/>
          <w:szCs w:val="40"/>
        </w:rPr>
        <w:t>B</w:t>
      </w:r>
      <w:r>
        <w:rPr>
          <w:rFonts w:asciiTheme="majorHAnsi" w:eastAsia="Times New Roman" w:hAnsiTheme="majorHAnsi" w:cs="Times New Roman"/>
          <w:b/>
          <w:color w:val="00B050"/>
          <w:sz w:val="36"/>
          <w:szCs w:val="40"/>
        </w:rPr>
        <w:t>.</w:t>
      </w:r>
      <w:r w:rsidRPr="0089265D">
        <w:rPr>
          <w:rFonts w:asciiTheme="majorHAnsi" w:eastAsia="Times New Roman" w:hAnsiTheme="majorHAnsi" w:cs="Times New Roman"/>
          <w:b/>
          <w:color w:val="00B050"/>
          <w:sz w:val="36"/>
          <w:szCs w:val="40"/>
        </w:rPr>
        <w:t xml:space="preserve"> Option 2 Certification:</w:t>
      </w:r>
    </w:p>
    <w:p w14:paraId="142817C7" w14:textId="2B4A01DF" w:rsidR="0089265D" w:rsidRPr="0089265D" w:rsidRDefault="0089265D" w:rsidP="00DE77A6">
      <w:pPr>
        <w:spacing w:after="0"/>
        <w:ind w:left="284" w:right="373"/>
        <w:jc w:val="center"/>
        <w:rPr>
          <w:rFonts w:asciiTheme="majorHAnsi" w:eastAsia="Times New Roman" w:hAnsiTheme="majorHAnsi" w:cs="Times New Roman"/>
          <w:b/>
          <w:color w:val="00B050"/>
          <w:sz w:val="36"/>
          <w:szCs w:val="40"/>
        </w:rPr>
      </w:pPr>
      <w:r w:rsidRPr="0089265D">
        <w:rPr>
          <w:rFonts w:asciiTheme="majorHAnsi" w:eastAsia="Times New Roman" w:hAnsiTheme="majorHAnsi" w:cs="Times New Roman"/>
          <w:b/>
          <w:color w:val="00B050"/>
          <w:sz w:val="36"/>
          <w:szCs w:val="40"/>
        </w:rPr>
        <w:t>Producer Group:</w:t>
      </w:r>
      <w:r>
        <w:rPr>
          <w:rFonts w:asciiTheme="majorHAnsi" w:eastAsia="Times New Roman" w:hAnsiTheme="majorHAnsi" w:cs="Times New Roman"/>
          <w:b/>
          <w:color w:val="00B050"/>
          <w:sz w:val="36"/>
          <w:szCs w:val="40"/>
        </w:rPr>
        <w:t xml:space="preserve"> </w:t>
      </w:r>
      <w:r w:rsidRPr="0089265D">
        <w:rPr>
          <w:rFonts w:asciiTheme="majorHAnsi" w:eastAsia="Times New Roman" w:hAnsiTheme="majorHAnsi" w:cs="Times New Roman"/>
          <w:b/>
          <w:color w:val="00B050"/>
          <w:sz w:val="36"/>
          <w:szCs w:val="40"/>
        </w:rPr>
        <w:t>Scope Fruit &amp; Vegetables. Compliance Requirements’ 6 Sept 22, Valid from 1 October 2022</w:t>
      </w:r>
    </w:p>
    <w:p w14:paraId="60CFD6A0" w14:textId="77777777" w:rsidR="0089265D" w:rsidRPr="0089265D" w:rsidRDefault="0089265D" w:rsidP="0089265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6124D7B3" w14:textId="7D6F00C0" w:rsidR="0089265D" w:rsidRDefault="0089265D" w:rsidP="00DE77A6">
      <w:pPr>
        <w:spacing w:after="0"/>
        <w:ind w:left="567" w:right="798"/>
        <w:jc w:val="both"/>
        <w:rPr>
          <w:rFonts w:ascii="Calibri" w:eastAsia="Times New Roman" w:hAnsi="Calibri" w:cs="Calibri"/>
          <w:b/>
          <w:color w:val="00B050"/>
          <w:sz w:val="32"/>
          <w:szCs w:val="36"/>
        </w:rPr>
      </w:pPr>
      <w:r w:rsidRPr="00DE77A6">
        <w:rPr>
          <w:rFonts w:ascii="Calibri" w:eastAsia="Times New Roman" w:hAnsi="Calibri" w:cs="Calibri"/>
          <w:b/>
          <w:color w:val="00B050"/>
          <w:sz w:val="32"/>
          <w:szCs w:val="36"/>
        </w:rPr>
        <w:t>Integrated Farm Assurance Smart: Principles and Criteria for Fruit and Vegetables. V 6.0 Sept 22. Valid from 1 October 2022. Each member of the Producer Group to comply with these requirements under the overall guidance of Producer Group</w:t>
      </w:r>
      <w:r w:rsidR="00DE77A6">
        <w:rPr>
          <w:rFonts w:ascii="Calibri" w:eastAsia="Times New Roman" w:hAnsi="Calibri" w:cs="Calibri"/>
          <w:b/>
          <w:color w:val="00B050"/>
          <w:sz w:val="32"/>
          <w:szCs w:val="36"/>
        </w:rPr>
        <w:t>:</w:t>
      </w:r>
    </w:p>
    <w:p w14:paraId="2710FBDD" w14:textId="77777777" w:rsidR="00DE77A6" w:rsidRPr="00DE77A6" w:rsidRDefault="00DE77A6" w:rsidP="00DE77A6">
      <w:pPr>
        <w:spacing w:after="0"/>
        <w:ind w:left="567" w:right="798"/>
        <w:jc w:val="both"/>
        <w:rPr>
          <w:rFonts w:ascii="Calibri" w:eastAsia="Times New Roman" w:hAnsi="Calibri" w:cs="Calibri"/>
          <w:b/>
          <w:color w:val="00B050"/>
          <w:sz w:val="32"/>
          <w:szCs w:val="36"/>
        </w:rPr>
      </w:pPr>
    </w:p>
    <w:p w14:paraId="5D73E6E3" w14:textId="7F7F2A14" w:rsidR="0089265D" w:rsidRPr="00DE77A6" w:rsidRDefault="0089265D" w:rsidP="00DE77A6">
      <w:pPr>
        <w:pStyle w:val="ListParagraph"/>
        <w:numPr>
          <w:ilvl w:val="0"/>
          <w:numId w:val="33"/>
        </w:numPr>
        <w:spacing w:after="0" w:line="360" w:lineRule="auto"/>
        <w:ind w:right="373"/>
        <w:jc w:val="both"/>
        <w:rPr>
          <w:rFonts w:ascii="Calibri" w:eastAsia="Times New Roman" w:hAnsi="Calibri" w:cs="Calibri"/>
          <w:bCs/>
          <w:color w:val="00B050"/>
          <w:sz w:val="28"/>
          <w:szCs w:val="32"/>
        </w:rPr>
      </w:pPr>
      <w:r w:rsidRPr="00DE77A6">
        <w:rPr>
          <w:rFonts w:ascii="Calibri" w:eastAsia="Times New Roman" w:hAnsi="Calibri" w:cs="Calibri"/>
          <w:bCs/>
          <w:color w:val="00B050"/>
          <w:sz w:val="28"/>
          <w:szCs w:val="32"/>
        </w:rPr>
        <w:t>Global G.A.P General regulations Rules. Clause 4 Requirements for Producer Groups/Multisite Producers with QMS. Producer Group to comply with these requirements</w:t>
      </w:r>
      <w:r w:rsidR="00DE77A6">
        <w:rPr>
          <w:rFonts w:ascii="Calibri" w:eastAsia="Times New Roman" w:hAnsi="Calibri" w:cs="Calibri"/>
          <w:bCs/>
          <w:color w:val="00B050"/>
          <w:sz w:val="28"/>
          <w:szCs w:val="32"/>
        </w:rPr>
        <w:t>.</w:t>
      </w:r>
    </w:p>
    <w:p w14:paraId="426D6BC8" w14:textId="20EB3A6E" w:rsidR="0089265D" w:rsidRPr="00DE77A6" w:rsidRDefault="0089265D" w:rsidP="00DE77A6">
      <w:pPr>
        <w:pStyle w:val="ListParagraph"/>
        <w:numPr>
          <w:ilvl w:val="0"/>
          <w:numId w:val="33"/>
        </w:numPr>
        <w:spacing w:after="0" w:line="360" w:lineRule="auto"/>
        <w:ind w:right="373"/>
        <w:jc w:val="both"/>
        <w:rPr>
          <w:rFonts w:ascii="Calibri" w:eastAsia="Times New Roman" w:hAnsi="Calibri" w:cs="Calibri"/>
          <w:bCs/>
          <w:color w:val="00B050"/>
          <w:sz w:val="28"/>
          <w:szCs w:val="32"/>
        </w:rPr>
      </w:pPr>
      <w:proofErr w:type="spellStart"/>
      <w:r w:rsidRPr="00DE77A6">
        <w:rPr>
          <w:rFonts w:ascii="Calibri" w:eastAsia="Times New Roman" w:hAnsi="Calibri" w:cs="Calibri"/>
          <w:bCs/>
          <w:color w:val="00B050"/>
          <w:sz w:val="28"/>
          <w:szCs w:val="32"/>
        </w:rPr>
        <w:t>GlobalG.A.P</w:t>
      </w:r>
      <w:proofErr w:type="spellEnd"/>
      <w:r w:rsidRPr="00DE77A6">
        <w:rPr>
          <w:rFonts w:ascii="Calibri" w:eastAsia="Times New Roman" w:hAnsi="Calibri" w:cs="Calibri"/>
          <w:bCs/>
          <w:color w:val="00B050"/>
          <w:sz w:val="28"/>
          <w:szCs w:val="32"/>
        </w:rPr>
        <w:t>. Version 6 requirements were published by Global G.A.P (</w:t>
      </w:r>
      <w:r w:rsidRPr="00DE77A6">
        <w:rPr>
          <w:rFonts w:ascii="Calibri" w:eastAsia="Times New Roman" w:hAnsi="Calibri" w:cs="Calibri"/>
          <w:b/>
          <w:color w:val="00B050"/>
          <w:sz w:val="28"/>
          <w:szCs w:val="32"/>
        </w:rPr>
        <w:t>www.globalgap.org</w:t>
      </w:r>
      <w:r w:rsidRPr="00DE77A6">
        <w:rPr>
          <w:rFonts w:ascii="Calibri" w:eastAsia="Times New Roman" w:hAnsi="Calibri" w:cs="Calibri"/>
          <w:bCs/>
          <w:color w:val="00B050"/>
          <w:sz w:val="28"/>
          <w:szCs w:val="32"/>
        </w:rPr>
        <w:t>) and regularly updates the schemes. You can download the standard documentation from the official website. Please note that these standards are not hosted on our site</w:t>
      </w:r>
      <w:r w:rsidR="00DE77A6" w:rsidRPr="00DE77A6">
        <w:rPr>
          <w:rFonts w:ascii="Calibri" w:eastAsia="Times New Roman" w:hAnsi="Calibri" w:cs="Calibri"/>
          <w:bCs/>
          <w:color w:val="00B050"/>
          <w:sz w:val="28"/>
          <w:szCs w:val="32"/>
        </w:rPr>
        <w:t>.</w:t>
      </w:r>
    </w:p>
    <w:p w14:paraId="7ACC9EE9" w14:textId="0E111D5F" w:rsidR="0089265D" w:rsidRPr="00DE77A6" w:rsidRDefault="0089265D" w:rsidP="00DE77A6">
      <w:pPr>
        <w:pStyle w:val="ListParagraph"/>
        <w:numPr>
          <w:ilvl w:val="0"/>
          <w:numId w:val="33"/>
        </w:numPr>
        <w:spacing w:after="0" w:line="360" w:lineRule="auto"/>
        <w:ind w:right="373"/>
        <w:jc w:val="both"/>
        <w:rPr>
          <w:rFonts w:ascii="Calibri" w:eastAsia="Times New Roman" w:hAnsi="Calibri" w:cs="Calibri"/>
          <w:bCs/>
          <w:color w:val="00B050"/>
          <w:sz w:val="28"/>
          <w:szCs w:val="32"/>
        </w:rPr>
      </w:pPr>
      <w:r w:rsidRPr="00DE77A6">
        <w:rPr>
          <w:rFonts w:ascii="Calibri" w:eastAsia="Times New Roman" w:hAnsi="Calibri" w:cs="Calibri"/>
          <w:bCs/>
          <w:color w:val="00B050"/>
          <w:sz w:val="28"/>
          <w:szCs w:val="32"/>
        </w:rPr>
        <w:t>Our general guidance on the standard requirements is based on our best judgment and is for your guidance only to help small/medium farm organizations for enhanced compliance. You should tailor your implementation and documentation to suit your specific products, processes, regulatory requirements, and local conditions.</w:t>
      </w:r>
    </w:p>
    <w:p w14:paraId="16F946E2" w14:textId="0AA4C057" w:rsidR="0089265D" w:rsidRPr="00DE77A6" w:rsidRDefault="0089265D" w:rsidP="00DE77A6">
      <w:pPr>
        <w:pStyle w:val="ListParagraph"/>
        <w:numPr>
          <w:ilvl w:val="0"/>
          <w:numId w:val="33"/>
        </w:numPr>
        <w:spacing w:after="0" w:line="360" w:lineRule="auto"/>
        <w:ind w:right="373"/>
        <w:jc w:val="both"/>
        <w:rPr>
          <w:rFonts w:ascii="Calibri" w:eastAsia="Times New Roman" w:hAnsi="Calibri" w:cs="Calibri"/>
          <w:bCs/>
          <w:color w:val="00B050"/>
          <w:sz w:val="28"/>
          <w:szCs w:val="32"/>
        </w:rPr>
      </w:pPr>
      <w:r w:rsidRPr="00DE77A6">
        <w:rPr>
          <w:rFonts w:ascii="Calibri" w:eastAsia="Times New Roman" w:hAnsi="Calibri" w:cs="Calibri"/>
          <w:bCs/>
          <w:color w:val="00B050"/>
          <w:sz w:val="28"/>
          <w:szCs w:val="32"/>
        </w:rPr>
        <w:t xml:space="preserve">You must also comply with </w:t>
      </w:r>
      <w:proofErr w:type="spellStart"/>
      <w:r w:rsidRPr="00DE77A6">
        <w:rPr>
          <w:rFonts w:ascii="Calibri" w:eastAsia="Times New Roman" w:hAnsi="Calibri" w:cs="Calibri"/>
          <w:bCs/>
          <w:color w:val="00B050"/>
          <w:sz w:val="28"/>
          <w:szCs w:val="32"/>
        </w:rPr>
        <w:t>GlobalG.A.P</w:t>
      </w:r>
      <w:proofErr w:type="spellEnd"/>
      <w:r w:rsidRPr="00DE77A6">
        <w:rPr>
          <w:rFonts w:ascii="Calibri" w:eastAsia="Times New Roman" w:hAnsi="Calibri" w:cs="Calibri"/>
          <w:bCs/>
          <w:color w:val="00B050"/>
          <w:sz w:val="28"/>
          <w:szCs w:val="32"/>
        </w:rPr>
        <w:t>. General regulations latest version for compliance.</w:t>
      </w:r>
    </w:p>
    <w:p w14:paraId="742117DA" w14:textId="7FB6895D" w:rsidR="0089265D" w:rsidRDefault="0089265D" w:rsidP="00DE77A6">
      <w:pPr>
        <w:pStyle w:val="ListParagraph"/>
        <w:numPr>
          <w:ilvl w:val="0"/>
          <w:numId w:val="33"/>
        </w:numPr>
        <w:spacing w:after="0" w:line="360" w:lineRule="auto"/>
        <w:ind w:right="373"/>
        <w:jc w:val="both"/>
        <w:rPr>
          <w:rFonts w:ascii="Calibri" w:eastAsia="Times New Roman" w:hAnsi="Calibri" w:cs="Calibri"/>
          <w:bCs/>
          <w:color w:val="00B050"/>
          <w:sz w:val="28"/>
          <w:szCs w:val="32"/>
        </w:rPr>
      </w:pPr>
      <w:r w:rsidRPr="00DE77A6">
        <w:rPr>
          <w:rFonts w:ascii="Calibri" w:eastAsia="Times New Roman" w:hAnsi="Calibri" w:cs="Calibri"/>
          <w:bCs/>
          <w:color w:val="00B050"/>
          <w:sz w:val="28"/>
          <w:szCs w:val="32"/>
        </w:rPr>
        <w:t>Applicability for the Producer Group (Option2)</w:t>
      </w:r>
      <w:r w:rsidR="00DE77A6" w:rsidRPr="00DE77A6">
        <w:rPr>
          <w:rFonts w:ascii="Calibri" w:eastAsia="Times New Roman" w:hAnsi="Calibri" w:cs="Calibri"/>
          <w:bCs/>
          <w:color w:val="00B050"/>
          <w:sz w:val="28"/>
          <w:szCs w:val="32"/>
        </w:rPr>
        <w:t>.</w:t>
      </w:r>
    </w:p>
    <w:p w14:paraId="44649466" w14:textId="77777777" w:rsidR="00DE77A6" w:rsidRPr="00DE77A6" w:rsidRDefault="00DE77A6" w:rsidP="00DE77A6">
      <w:pPr>
        <w:pStyle w:val="ListParagraph"/>
        <w:spacing w:after="0" w:line="360" w:lineRule="auto"/>
        <w:ind w:left="927" w:right="373"/>
        <w:jc w:val="both"/>
        <w:rPr>
          <w:rFonts w:ascii="Calibri" w:eastAsia="Times New Roman" w:hAnsi="Calibri" w:cs="Calibri"/>
          <w:bCs/>
          <w:color w:val="00B050"/>
          <w:sz w:val="28"/>
          <w:szCs w:val="32"/>
        </w:rPr>
      </w:pPr>
    </w:p>
    <w:p w14:paraId="15F5BFED" w14:textId="77777777" w:rsidR="00DE77A6" w:rsidRDefault="0089265D" w:rsidP="00DE77A6">
      <w:pPr>
        <w:spacing w:after="0" w:line="360" w:lineRule="auto"/>
        <w:ind w:left="567" w:right="798"/>
        <w:jc w:val="both"/>
        <w:rPr>
          <w:rFonts w:asciiTheme="majorHAnsi" w:eastAsia="Times New Roman" w:hAnsiTheme="majorHAnsi" w:cs="Arial"/>
          <w:b/>
          <w:bCs/>
          <w:sz w:val="32"/>
          <w:szCs w:val="32"/>
        </w:rPr>
      </w:pPr>
      <w:r w:rsidRPr="00DE77A6">
        <w:rPr>
          <w:rFonts w:ascii="Calibri" w:eastAsia="Times New Roman" w:hAnsi="Calibri" w:cs="Calibri"/>
          <w:b/>
          <w:color w:val="00B050"/>
          <w:sz w:val="32"/>
          <w:szCs w:val="36"/>
        </w:rPr>
        <w:t>Refer to our Disclaimer Policy</w:t>
      </w:r>
      <w:r w:rsidR="00DE77A6">
        <w:rPr>
          <w:rFonts w:ascii="Calibri" w:eastAsia="Times New Roman" w:hAnsi="Calibri" w:cs="Calibri"/>
          <w:b/>
          <w:color w:val="00B050"/>
          <w:sz w:val="32"/>
          <w:szCs w:val="36"/>
        </w:rPr>
        <w:t>.</w:t>
      </w:r>
    </w:p>
    <w:p w14:paraId="0FD0ADAF" w14:textId="77777777" w:rsidR="00DE77A6" w:rsidRDefault="00DE77A6" w:rsidP="00DE77A6">
      <w:pPr>
        <w:spacing w:after="0" w:line="360" w:lineRule="auto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  <w:sectPr w:rsidR="00DE77A6" w:rsidSect="00DE77A6">
          <w:pgSz w:w="16839" w:h="11907" w:orient="landscape" w:code="9"/>
          <w:pgMar w:top="720" w:right="720" w:bottom="720" w:left="720" w:header="720" w:footer="720" w:gutter="0"/>
          <w:pgBorders w:display="firstPage" w:offsetFrom="page">
            <w:top w:val="thinThickSmallGap" w:sz="12" w:space="24" w:color="auto"/>
            <w:left w:val="thinThickSmallGap" w:sz="12" w:space="24" w:color="auto"/>
            <w:bottom w:val="thinThickSmallGap" w:sz="12" w:space="24" w:color="auto"/>
            <w:right w:val="thinThickSmallGap" w:sz="12" w:space="24" w:color="auto"/>
          </w:pgBorders>
          <w:cols w:space="720"/>
          <w:docGrid w:linePitch="360"/>
        </w:sectPr>
      </w:pPr>
    </w:p>
    <w:p w14:paraId="7633CE31" w14:textId="53A3CA18" w:rsidR="0089265D" w:rsidRPr="00DE77A6" w:rsidRDefault="0089265D" w:rsidP="00DE77A6">
      <w:pPr>
        <w:spacing w:after="0" w:line="360" w:lineRule="auto"/>
        <w:ind w:left="567"/>
        <w:rPr>
          <w:rFonts w:ascii="Calibri" w:eastAsia="Times New Roman" w:hAnsi="Calibri" w:cs="Calibri"/>
          <w:b/>
          <w:color w:val="00B050"/>
          <w:sz w:val="32"/>
          <w:szCs w:val="36"/>
        </w:rPr>
      </w:pPr>
    </w:p>
    <w:p w14:paraId="35EA920C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09163356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6594CB42" w14:textId="77777777" w:rsidR="00DA0E52" w:rsidRDefault="00DA0E52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558D44D3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476ADD04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489920DE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3FC717BD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4D1454BE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6FCB0223" w14:textId="3765DFB8" w:rsidR="00056E86" w:rsidRPr="00F93C1C" w:rsidRDefault="00DA0E52" w:rsidP="00056E86">
      <w:pPr>
        <w:jc w:val="center"/>
        <w:rPr>
          <w:rFonts w:ascii="Calibri" w:eastAsia="Times New Roman" w:hAnsi="Calibri" w:cs="Calibri"/>
          <w:b/>
          <w:color w:val="00B050"/>
          <w:sz w:val="72"/>
          <w:szCs w:val="96"/>
        </w:rPr>
      </w:pPr>
      <w:r w:rsidRPr="00DA0E52">
        <w:rPr>
          <w:rFonts w:ascii="Calibri" w:eastAsia="Times New Roman" w:hAnsi="Calibri" w:cs="Calibri"/>
          <w:b/>
          <w:color w:val="00B050"/>
          <w:sz w:val="72"/>
          <w:szCs w:val="96"/>
        </w:rPr>
        <w:t>FV 01 INTERNAL DOCUMENTATION</w:t>
      </w:r>
    </w:p>
    <w:p w14:paraId="50FF15A5" w14:textId="77777777" w:rsidR="001227ED" w:rsidRDefault="001227ED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64FA884B" w14:textId="77777777" w:rsidR="001261BB" w:rsidRDefault="001261BB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5266F021" w14:textId="77777777" w:rsidR="00056E86" w:rsidRDefault="00056E86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57C1DA6F" w14:textId="77777777" w:rsidR="00056E86" w:rsidRDefault="00056E86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566B8521" w14:textId="77777777" w:rsidR="00056E86" w:rsidRDefault="00056E86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3210B42D" w14:textId="77777777" w:rsidR="001227ED" w:rsidRDefault="001227ED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47D80539" w14:textId="77777777" w:rsidR="001227ED" w:rsidRDefault="001227ED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22CE4FC7" w14:textId="2DA297EA" w:rsidR="00037787" w:rsidRDefault="00037787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466C3891" w14:textId="77777777" w:rsidR="001261BB" w:rsidRPr="00F81E8D" w:rsidRDefault="001261BB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tbl>
      <w:tblPr>
        <w:tblW w:w="15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3969"/>
        <w:gridCol w:w="5103"/>
        <w:gridCol w:w="2694"/>
      </w:tblGrid>
      <w:tr w:rsidR="004948E1" w:rsidRPr="00F93C1C" w14:paraId="2388BFA8" w14:textId="77777777" w:rsidTr="0012573E">
        <w:trPr>
          <w:trHeight w:val="1019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14:paraId="2530A753" w14:textId="409A5709" w:rsidR="004948E1" w:rsidRPr="00F93C1C" w:rsidRDefault="004948E1" w:rsidP="004F3B1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4948E1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lastRenderedPageBreak/>
              <w:t>Section</w:t>
            </w:r>
            <w:r w:rsidRPr="00F93C1C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 xml:space="preserve"> No.</w:t>
            </w:r>
          </w:p>
        </w:tc>
        <w:tc>
          <w:tcPr>
            <w:tcW w:w="1701" w:type="dxa"/>
            <w:vAlign w:val="center"/>
          </w:tcPr>
          <w:p w14:paraId="627F323A" w14:textId="275E1726" w:rsidR="004948E1" w:rsidRPr="00F93C1C" w:rsidRDefault="004948E1" w:rsidP="004948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Level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67CE32F3" w14:textId="2FBC3663" w:rsidR="004948E1" w:rsidRPr="00F93C1C" w:rsidRDefault="004948E1" w:rsidP="004F3B14">
            <w:pPr>
              <w:spacing w:after="0"/>
              <w:ind w:left="31" w:right="180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F93C1C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Compliance Requirement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6C857C5A" w14:textId="5EB0DBD5" w:rsidR="004948E1" w:rsidRPr="00F93C1C" w:rsidRDefault="004948E1" w:rsidP="004F3B14">
            <w:pPr>
              <w:spacing w:after="0"/>
              <w:ind w:left="37" w:right="166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F93C1C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Guidance for Implementation</w:t>
            </w:r>
          </w:p>
        </w:tc>
        <w:tc>
          <w:tcPr>
            <w:tcW w:w="2694" w:type="dxa"/>
            <w:vAlign w:val="center"/>
          </w:tcPr>
          <w:p w14:paraId="58006DFF" w14:textId="3C801F8E" w:rsidR="004948E1" w:rsidRPr="00F93C1C" w:rsidRDefault="004948E1" w:rsidP="004F3B1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F93C1C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Reference Links</w:t>
            </w:r>
          </w:p>
        </w:tc>
      </w:tr>
      <w:tr w:rsidR="0012573E" w:rsidRPr="0012573E" w14:paraId="19313A16" w14:textId="4BE80417" w:rsidTr="0012573E">
        <w:trPr>
          <w:trHeight w:val="450"/>
        </w:trPr>
        <w:tc>
          <w:tcPr>
            <w:tcW w:w="15310" w:type="dxa"/>
            <w:gridSpan w:val="5"/>
            <w:shd w:val="clear" w:color="auto" w:fill="auto"/>
            <w:hideMark/>
          </w:tcPr>
          <w:p w14:paraId="1EF1CCEF" w14:textId="063105BB" w:rsidR="0012573E" w:rsidRPr="0012573E" w:rsidRDefault="0012573E" w:rsidP="0012573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sz w:val="28"/>
                <w:szCs w:val="28"/>
                <w:lang w:val="en-IN" w:eastAsia="en-IN"/>
              </w:rPr>
            </w:pPr>
            <w:r w:rsidRPr="0012573E">
              <w:rPr>
                <w:rFonts w:ascii="Calibri" w:eastAsia="Times New Roman" w:hAnsi="Calibri" w:cs="Calibri"/>
                <w:b/>
                <w:bCs/>
                <w:color w:val="00B050"/>
                <w:sz w:val="28"/>
                <w:szCs w:val="28"/>
                <w:lang w:val="en-IN" w:eastAsia="en-IN"/>
              </w:rPr>
              <w:t>FV 01 INTERNAL DOCUMENTATION</w:t>
            </w:r>
          </w:p>
        </w:tc>
      </w:tr>
      <w:tr w:rsidR="0012573E" w:rsidRPr="0012573E" w14:paraId="6FA6FE4E" w14:textId="3D4FB9DA" w:rsidTr="00F46F0F">
        <w:trPr>
          <w:trHeight w:val="1484"/>
        </w:trPr>
        <w:tc>
          <w:tcPr>
            <w:tcW w:w="1843" w:type="dxa"/>
            <w:shd w:val="clear" w:color="auto" w:fill="auto"/>
            <w:hideMark/>
          </w:tcPr>
          <w:p w14:paraId="108E12D2" w14:textId="77777777" w:rsidR="0012573E" w:rsidRPr="0012573E" w:rsidRDefault="0012573E" w:rsidP="0012573E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</w:pPr>
            <w:r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FV-Smart 01.01</w:t>
            </w:r>
          </w:p>
        </w:tc>
        <w:tc>
          <w:tcPr>
            <w:tcW w:w="1701" w:type="dxa"/>
            <w:shd w:val="clear" w:color="auto" w:fill="auto"/>
            <w:hideMark/>
          </w:tcPr>
          <w:p w14:paraId="3574B7F0" w14:textId="77777777" w:rsidR="0012573E" w:rsidRPr="0012573E" w:rsidRDefault="0012573E" w:rsidP="0012573E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</w:pPr>
            <w:r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Minor Must</w:t>
            </w:r>
          </w:p>
        </w:tc>
        <w:tc>
          <w:tcPr>
            <w:tcW w:w="3969" w:type="dxa"/>
            <w:shd w:val="clear" w:color="auto" w:fill="auto"/>
            <w:hideMark/>
          </w:tcPr>
          <w:p w14:paraId="59C14E20" w14:textId="77777777" w:rsidR="0012573E" w:rsidRPr="0012573E" w:rsidRDefault="0012573E" w:rsidP="0012573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</w:pPr>
            <w:r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A procedure is in place to manage and control documents and records.</w:t>
            </w:r>
          </w:p>
        </w:tc>
        <w:tc>
          <w:tcPr>
            <w:tcW w:w="5103" w:type="dxa"/>
            <w:shd w:val="clear" w:color="auto" w:fill="auto"/>
            <w:hideMark/>
          </w:tcPr>
          <w:p w14:paraId="67DEF697" w14:textId="7C8779D4" w:rsidR="0012573E" w:rsidRPr="009A72EB" w:rsidRDefault="0012573E" w:rsidP="00F46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u w:val="single"/>
                <w:lang w:val="en-IN" w:eastAsia="en-IN"/>
              </w:rPr>
            </w:pPr>
            <w:r w:rsidRPr="009A72EB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Refer to Document Control Procedure indicated in link P-25</w:t>
            </w:r>
            <w:r w:rsidR="00F46F0F" w:rsidRPr="009A72EB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 xml:space="preserve"> (Procedure </w:t>
            </w:r>
            <w:proofErr w:type="gramStart"/>
            <w:r w:rsidR="00F46F0F" w:rsidRPr="009A72EB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For</w:t>
            </w:r>
            <w:proofErr w:type="gramEnd"/>
            <w:r w:rsidR="00F46F0F" w:rsidRPr="009A72EB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 xml:space="preserve"> Document and Data Control)</w:t>
            </w:r>
            <w:r w:rsidRPr="009A72EB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 xml:space="preserve"> and maintain all documents accordingly.</w:t>
            </w:r>
          </w:p>
        </w:tc>
        <w:tc>
          <w:tcPr>
            <w:tcW w:w="2694" w:type="dxa"/>
          </w:tcPr>
          <w:p w14:paraId="3699AF8C" w14:textId="1B7F40FE" w:rsidR="0012573E" w:rsidRPr="00DF7DE1" w:rsidRDefault="00DF7DE1" w:rsidP="00F46F0F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</w:pPr>
            <w:hyperlink r:id="rId5" w:history="1">
              <w:r w:rsidRPr="00DF7DE1">
                <w:rPr>
                  <w:rStyle w:val="Hyperlink"/>
                  <w:sz w:val="28"/>
                  <w:szCs w:val="28"/>
                </w:rPr>
                <w:t>Procedure for Document and Data Control</w:t>
              </w:r>
            </w:hyperlink>
            <w:r w:rsidRPr="00DF7DE1">
              <w:rPr>
                <w:sz w:val="28"/>
                <w:szCs w:val="28"/>
              </w:rPr>
              <w:t xml:space="preserve"> </w:t>
            </w:r>
          </w:p>
        </w:tc>
      </w:tr>
      <w:tr w:rsidR="00DF7DE1" w:rsidRPr="0012573E" w14:paraId="23BEE6B8" w14:textId="40F04F0C" w:rsidTr="00F46F0F">
        <w:trPr>
          <w:trHeight w:val="1832"/>
        </w:trPr>
        <w:tc>
          <w:tcPr>
            <w:tcW w:w="1843" w:type="dxa"/>
            <w:shd w:val="clear" w:color="auto" w:fill="auto"/>
            <w:hideMark/>
          </w:tcPr>
          <w:p w14:paraId="7476F569" w14:textId="77777777" w:rsidR="00DF7DE1" w:rsidRPr="0012573E" w:rsidRDefault="00DF7DE1" w:rsidP="00DF7DE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</w:pPr>
            <w:r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FV-Smart 01.02</w:t>
            </w:r>
          </w:p>
        </w:tc>
        <w:tc>
          <w:tcPr>
            <w:tcW w:w="1701" w:type="dxa"/>
            <w:shd w:val="clear" w:color="auto" w:fill="auto"/>
            <w:hideMark/>
          </w:tcPr>
          <w:p w14:paraId="12B1BFBF" w14:textId="77777777" w:rsidR="00DF7DE1" w:rsidRPr="0012573E" w:rsidRDefault="00DF7DE1" w:rsidP="00DF7DE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</w:pPr>
            <w:r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Minor Must</w:t>
            </w:r>
          </w:p>
        </w:tc>
        <w:tc>
          <w:tcPr>
            <w:tcW w:w="3969" w:type="dxa"/>
            <w:shd w:val="clear" w:color="auto" w:fill="auto"/>
            <w:hideMark/>
          </w:tcPr>
          <w:p w14:paraId="4815CCF1" w14:textId="77777777" w:rsidR="00DF7DE1" w:rsidRPr="0012573E" w:rsidRDefault="00DF7DE1" w:rsidP="00DF7DE1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</w:pPr>
            <w:r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Records for auditing purposes are up-to-date. Records are kept for a minimum period of two years, unless a longer period is required.</w:t>
            </w:r>
          </w:p>
        </w:tc>
        <w:tc>
          <w:tcPr>
            <w:tcW w:w="5103" w:type="dxa"/>
            <w:shd w:val="clear" w:color="auto" w:fill="auto"/>
            <w:hideMark/>
          </w:tcPr>
          <w:p w14:paraId="07640921" w14:textId="2F4CFF0F" w:rsidR="00DF7DE1" w:rsidRPr="009A72EB" w:rsidRDefault="00DF7DE1" w:rsidP="00DF7DE1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</w:pPr>
            <w:r w:rsidRPr="009A72EB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 xml:space="preserve">Refer to Document Control Procedure indicated in link P-25 (Procedure </w:t>
            </w:r>
            <w:proofErr w:type="gramStart"/>
            <w:r w:rsidRPr="009A72EB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For</w:t>
            </w:r>
            <w:proofErr w:type="gramEnd"/>
            <w:r w:rsidRPr="009A72EB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 xml:space="preserve"> Document and Data Control) and maintain all documents accordingly.</w:t>
            </w:r>
          </w:p>
        </w:tc>
        <w:tc>
          <w:tcPr>
            <w:tcW w:w="2694" w:type="dxa"/>
          </w:tcPr>
          <w:p w14:paraId="5E155A3F" w14:textId="57780C11" w:rsidR="00DF7DE1" w:rsidRPr="0012573E" w:rsidRDefault="00DF7DE1" w:rsidP="00DF7DE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u w:val="single"/>
                <w:lang w:val="en-IN" w:eastAsia="en-IN"/>
              </w:rPr>
            </w:pPr>
            <w:hyperlink r:id="rId6" w:history="1">
              <w:r w:rsidRPr="00DF7DE1">
                <w:rPr>
                  <w:rStyle w:val="Hyperlink"/>
                  <w:sz w:val="28"/>
                  <w:szCs w:val="28"/>
                </w:rPr>
                <w:t>Procedure</w:t>
              </w:r>
              <w:r w:rsidRPr="00DF7DE1">
                <w:rPr>
                  <w:rStyle w:val="Hyperlink"/>
                  <w:sz w:val="28"/>
                  <w:szCs w:val="28"/>
                </w:rPr>
                <w:t xml:space="preserve"> </w:t>
              </w:r>
              <w:r w:rsidRPr="00DF7DE1">
                <w:rPr>
                  <w:rStyle w:val="Hyperlink"/>
                  <w:sz w:val="28"/>
                  <w:szCs w:val="28"/>
                </w:rPr>
                <w:t>for Document and Data Control</w:t>
              </w:r>
            </w:hyperlink>
            <w:r w:rsidRPr="00DF7DE1">
              <w:rPr>
                <w:sz w:val="28"/>
                <w:szCs w:val="28"/>
              </w:rPr>
              <w:t xml:space="preserve"> </w:t>
            </w:r>
          </w:p>
        </w:tc>
      </w:tr>
      <w:tr w:rsidR="0012573E" w:rsidRPr="0012573E" w14:paraId="0779C1BF" w14:textId="74340963" w:rsidTr="0012573E">
        <w:trPr>
          <w:trHeight w:val="4500"/>
        </w:trPr>
        <w:tc>
          <w:tcPr>
            <w:tcW w:w="1843" w:type="dxa"/>
            <w:shd w:val="clear" w:color="auto" w:fill="auto"/>
            <w:hideMark/>
          </w:tcPr>
          <w:p w14:paraId="6DA5EF5E" w14:textId="77777777" w:rsidR="0012573E" w:rsidRPr="0012573E" w:rsidRDefault="0012573E" w:rsidP="0012573E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</w:pPr>
            <w:r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FV-Smart 01.03</w:t>
            </w:r>
          </w:p>
        </w:tc>
        <w:tc>
          <w:tcPr>
            <w:tcW w:w="1701" w:type="dxa"/>
            <w:shd w:val="clear" w:color="auto" w:fill="auto"/>
            <w:hideMark/>
          </w:tcPr>
          <w:p w14:paraId="11DCD0C7" w14:textId="77777777" w:rsidR="0012573E" w:rsidRPr="0012573E" w:rsidRDefault="0012573E" w:rsidP="0012573E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</w:pPr>
            <w:r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Major Must</w:t>
            </w:r>
          </w:p>
        </w:tc>
        <w:tc>
          <w:tcPr>
            <w:tcW w:w="3969" w:type="dxa"/>
            <w:shd w:val="clear" w:color="auto" w:fill="auto"/>
            <w:hideMark/>
          </w:tcPr>
          <w:p w14:paraId="5F421DDC" w14:textId="0B2BA715" w:rsidR="0012573E" w:rsidRPr="0012573E" w:rsidRDefault="0012573E" w:rsidP="00F46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</w:pPr>
            <w:r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The producer completes a minimum of one self-assessment</w:t>
            </w:r>
            <w:r w:rsidR="00F46F0F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 xml:space="preserve"> </w:t>
            </w:r>
            <w:r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/</w:t>
            </w:r>
            <w:r w:rsidR="00F46F0F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 xml:space="preserve"> </w:t>
            </w:r>
            <w:r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internal audit annually to the standard.</w:t>
            </w:r>
          </w:p>
        </w:tc>
        <w:tc>
          <w:tcPr>
            <w:tcW w:w="5103" w:type="dxa"/>
            <w:shd w:val="clear" w:color="auto" w:fill="auto"/>
            <w:hideMark/>
          </w:tcPr>
          <w:p w14:paraId="0645A201" w14:textId="1A2EB385" w:rsidR="00F46F0F" w:rsidRDefault="0012573E" w:rsidP="00F46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</w:pPr>
            <w:r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 xml:space="preserve">The </w:t>
            </w:r>
            <w:r w:rsidR="00F46F0F"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self-assessment</w:t>
            </w:r>
            <w:r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 xml:space="preserve"> is to be carried out for option 1 by the applicant himself or take support, as per </w:t>
            </w:r>
            <w:proofErr w:type="gramStart"/>
            <w:r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the this</w:t>
            </w:r>
            <w:proofErr w:type="gramEnd"/>
            <w:r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 xml:space="preserve"> checklist; </w:t>
            </w:r>
            <w:r w:rsidR="00F46F0F"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Whereas</w:t>
            </w:r>
            <w:r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 xml:space="preserve"> for option 2 it is carried out by internal farm audit inspector using this checklist, </w:t>
            </w:r>
            <w:r w:rsidR="00F46F0F"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at least</w:t>
            </w:r>
            <w:r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 xml:space="preserve"> once a year and in any case before the CB audit is carried out.</w:t>
            </w:r>
          </w:p>
          <w:p w14:paraId="62353601" w14:textId="77777777" w:rsidR="00F46F0F" w:rsidRDefault="00F46F0F" w:rsidP="00F46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</w:pPr>
          </w:p>
          <w:p w14:paraId="06806A46" w14:textId="0959367C" w:rsidR="0012573E" w:rsidRPr="0012573E" w:rsidRDefault="0012573E" w:rsidP="00F46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</w:pPr>
            <w:r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 xml:space="preserve">Comments to be recorded against all principles based on </w:t>
            </w:r>
            <w:r w:rsidR="00F46F0F"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evidence</w:t>
            </w:r>
            <w:r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 xml:space="preserve"> available. For detailed </w:t>
            </w:r>
            <w:r w:rsidR="00F46F0F"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guidance</w:t>
            </w:r>
            <w:r w:rsidRPr="0012573E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 xml:space="preserve"> please refer GG GR - rules for producer groups and multisite producer groups.</w:t>
            </w:r>
          </w:p>
        </w:tc>
        <w:tc>
          <w:tcPr>
            <w:tcW w:w="2694" w:type="dxa"/>
          </w:tcPr>
          <w:p w14:paraId="0B590764" w14:textId="0CA9B562" w:rsidR="0012573E" w:rsidRPr="0012573E" w:rsidRDefault="00F46F0F" w:rsidP="0012573E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-</w:t>
            </w:r>
          </w:p>
        </w:tc>
      </w:tr>
      <w:tr w:rsidR="0012573E" w:rsidRPr="0012573E" w14:paraId="2930B556" w14:textId="717D3482" w:rsidTr="0012573E">
        <w:trPr>
          <w:trHeight w:val="900"/>
        </w:trPr>
        <w:tc>
          <w:tcPr>
            <w:tcW w:w="1843" w:type="dxa"/>
            <w:shd w:val="clear" w:color="auto" w:fill="auto"/>
            <w:hideMark/>
          </w:tcPr>
          <w:p w14:paraId="650A6658" w14:textId="77777777" w:rsidR="0012573E" w:rsidRPr="0012573E" w:rsidRDefault="0012573E" w:rsidP="00125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</w:pPr>
            <w:r w:rsidRPr="0012573E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lastRenderedPageBreak/>
              <w:t>FV-Smart 01.04</w:t>
            </w:r>
          </w:p>
        </w:tc>
        <w:tc>
          <w:tcPr>
            <w:tcW w:w="1701" w:type="dxa"/>
            <w:shd w:val="clear" w:color="auto" w:fill="auto"/>
            <w:hideMark/>
          </w:tcPr>
          <w:p w14:paraId="5B053361" w14:textId="77777777" w:rsidR="0012573E" w:rsidRPr="0012573E" w:rsidRDefault="0012573E" w:rsidP="00125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</w:pPr>
            <w:r w:rsidRPr="0012573E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>Major Must</w:t>
            </w:r>
          </w:p>
        </w:tc>
        <w:tc>
          <w:tcPr>
            <w:tcW w:w="3969" w:type="dxa"/>
            <w:shd w:val="clear" w:color="auto" w:fill="auto"/>
            <w:hideMark/>
          </w:tcPr>
          <w:p w14:paraId="71910247" w14:textId="77777777" w:rsidR="0012573E" w:rsidRPr="0012573E" w:rsidRDefault="0012573E" w:rsidP="00F46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</w:pPr>
            <w:r w:rsidRPr="0012573E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>Effective corrective actions are taken to address non-conformances detected during the self-assessments/internal audits.</w:t>
            </w:r>
          </w:p>
        </w:tc>
        <w:tc>
          <w:tcPr>
            <w:tcW w:w="5103" w:type="dxa"/>
            <w:shd w:val="clear" w:color="auto" w:fill="auto"/>
            <w:hideMark/>
          </w:tcPr>
          <w:p w14:paraId="6311492A" w14:textId="76B87F24" w:rsidR="0012573E" w:rsidRPr="0012573E" w:rsidRDefault="0012573E" w:rsidP="00F46F0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</w:pPr>
            <w:r w:rsidRPr="0012573E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 xml:space="preserve">Corrective action for NCs </w:t>
            </w:r>
            <w:r w:rsidR="00F46F0F" w:rsidRPr="0012573E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>observed</w:t>
            </w:r>
            <w:r w:rsidRPr="0012573E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 xml:space="preserve"> during internal </w:t>
            </w:r>
            <w:r w:rsidR="00D17FA3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>self-assessment</w:t>
            </w:r>
            <w:r w:rsidRPr="0012573E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 xml:space="preserve"> to be carried out to meet compliance requirements - 100% for all applicable major musts and at least 95% of all </w:t>
            </w:r>
            <w:r w:rsidR="00F46F0F" w:rsidRPr="0012573E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>applicable</w:t>
            </w:r>
            <w:r w:rsidRPr="0012573E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 xml:space="preserve"> minor musts.</w:t>
            </w:r>
          </w:p>
        </w:tc>
        <w:tc>
          <w:tcPr>
            <w:tcW w:w="2694" w:type="dxa"/>
          </w:tcPr>
          <w:p w14:paraId="6B544D5E" w14:textId="7678354B" w:rsidR="0012573E" w:rsidRPr="0012573E" w:rsidRDefault="00F46F0F" w:rsidP="00125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>-</w:t>
            </w:r>
          </w:p>
        </w:tc>
      </w:tr>
    </w:tbl>
    <w:p w14:paraId="21160FF0" w14:textId="77777777" w:rsidR="004948E1" w:rsidRDefault="004948E1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35DB8D9A" w14:textId="77777777" w:rsidR="004948E1" w:rsidRDefault="004948E1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60DDB34F" w14:textId="77777777" w:rsidR="004948E1" w:rsidRDefault="004948E1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396F9C55" w14:textId="77777777" w:rsidR="007F6DB0" w:rsidRPr="00F81E8D" w:rsidRDefault="007F6DB0" w:rsidP="00C8304D">
      <w:pPr>
        <w:rPr>
          <w:rFonts w:asciiTheme="majorHAnsi" w:hAnsiTheme="majorHAnsi"/>
          <w:sz w:val="24"/>
          <w:szCs w:val="24"/>
        </w:rPr>
      </w:pPr>
    </w:p>
    <w:sectPr w:rsidR="007F6DB0" w:rsidRPr="00F81E8D" w:rsidSect="00F871F5">
      <w:pgSz w:w="16839" w:h="11907" w:orient="landscape" w:code="9"/>
      <w:pgMar w:top="993" w:right="720" w:bottom="720" w:left="720" w:header="720" w:footer="720" w:gutter="0"/>
      <w:pgBorders w:display="firstPage" w:offsetFrom="page">
        <w:top w:val="thinThickSmallGap" w:sz="12" w:space="24" w:color="auto"/>
        <w:left w:val="thinThickSmallGap" w:sz="12" w:space="24" w:color="auto"/>
        <w:bottom w:val="thinThickSmallGap" w:sz="12" w:space="24" w:color="auto"/>
        <w:right w:val="thinThickSmallGap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3081F"/>
    <w:multiLevelType w:val="hybridMultilevel"/>
    <w:tmpl w:val="5F54985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7884"/>
    <w:multiLevelType w:val="hybridMultilevel"/>
    <w:tmpl w:val="47B0A7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A30A5"/>
    <w:multiLevelType w:val="hybridMultilevel"/>
    <w:tmpl w:val="312A879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7D84"/>
    <w:multiLevelType w:val="hybridMultilevel"/>
    <w:tmpl w:val="FC2E3AD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E0210"/>
    <w:multiLevelType w:val="hybridMultilevel"/>
    <w:tmpl w:val="6E8EB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F62EB"/>
    <w:multiLevelType w:val="hybridMultilevel"/>
    <w:tmpl w:val="15B4F886"/>
    <w:lvl w:ilvl="0" w:tplc="40090017">
      <w:start w:val="1"/>
      <w:numFmt w:val="lowerLetter"/>
      <w:lvlText w:val="%1)"/>
      <w:lvlJc w:val="left"/>
      <w:pPr>
        <w:ind w:left="751" w:hanging="360"/>
      </w:p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6" w15:restartNumberingAfterBreak="0">
    <w:nsid w:val="18800944"/>
    <w:multiLevelType w:val="hybridMultilevel"/>
    <w:tmpl w:val="3AB8243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F16B6"/>
    <w:multiLevelType w:val="hybridMultilevel"/>
    <w:tmpl w:val="FACA9B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EC1"/>
    <w:multiLevelType w:val="hybridMultilevel"/>
    <w:tmpl w:val="4312707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A09D7"/>
    <w:multiLevelType w:val="hybridMultilevel"/>
    <w:tmpl w:val="CE60A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D2949"/>
    <w:multiLevelType w:val="hybridMultilevel"/>
    <w:tmpl w:val="1C12535A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ACF7A3A"/>
    <w:multiLevelType w:val="hybridMultilevel"/>
    <w:tmpl w:val="2C700B5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E6C8C"/>
    <w:multiLevelType w:val="hybridMultilevel"/>
    <w:tmpl w:val="16DEAA4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32CDA"/>
    <w:multiLevelType w:val="hybridMultilevel"/>
    <w:tmpl w:val="C916D04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C4E6A"/>
    <w:multiLevelType w:val="hybridMultilevel"/>
    <w:tmpl w:val="F036D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4656A"/>
    <w:multiLevelType w:val="hybridMultilevel"/>
    <w:tmpl w:val="CB36946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940FE"/>
    <w:multiLevelType w:val="hybridMultilevel"/>
    <w:tmpl w:val="F0D4B8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5552B3"/>
    <w:multiLevelType w:val="multilevel"/>
    <w:tmpl w:val="E5408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051343"/>
    <w:multiLevelType w:val="hybridMultilevel"/>
    <w:tmpl w:val="ECE0CB0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11B42"/>
    <w:multiLevelType w:val="hybridMultilevel"/>
    <w:tmpl w:val="F34EABA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56DDE"/>
    <w:multiLevelType w:val="hybridMultilevel"/>
    <w:tmpl w:val="41B412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86209"/>
    <w:multiLevelType w:val="hybridMultilevel"/>
    <w:tmpl w:val="64103BC0"/>
    <w:lvl w:ilvl="0" w:tplc="C3D451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601465"/>
    <w:multiLevelType w:val="hybridMultilevel"/>
    <w:tmpl w:val="4024FE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7C5F8D"/>
    <w:multiLevelType w:val="hybridMultilevel"/>
    <w:tmpl w:val="EFF8AD8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06A20"/>
    <w:multiLevelType w:val="hybridMultilevel"/>
    <w:tmpl w:val="1534AF4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9A6AB2"/>
    <w:multiLevelType w:val="hybridMultilevel"/>
    <w:tmpl w:val="1B2CD05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DE375E"/>
    <w:multiLevelType w:val="hybridMultilevel"/>
    <w:tmpl w:val="72C69742"/>
    <w:lvl w:ilvl="0" w:tplc="C3D451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EE16BD5"/>
    <w:multiLevelType w:val="hybridMultilevel"/>
    <w:tmpl w:val="54E2B5B2"/>
    <w:lvl w:ilvl="0" w:tplc="58E49B32">
      <w:start w:val="1"/>
      <w:numFmt w:val="lowerLetter"/>
      <w:lvlText w:val="%1)"/>
      <w:lvlJc w:val="left"/>
      <w:pPr>
        <w:ind w:left="39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11" w:hanging="360"/>
      </w:pPr>
    </w:lvl>
    <w:lvl w:ilvl="2" w:tplc="4009001B" w:tentative="1">
      <w:start w:val="1"/>
      <w:numFmt w:val="lowerRoman"/>
      <w:lvlText w:val="%3."/>
      <w:lvlJc w:val="right"/>
      <w:pPr>
        <w:ind w:left="1831" w:hanging="180"/>
      </w:pPr>
    </w:lvl>
    <w:lvl w:ilvl="3" w:tplc="4009000F" w:tentative="1">
      <w:start w:val="1"/>
      <w:numFmt w:val="decimal"/>
      <w:lvlText w:val="%4."/>
      <w:lvlJc w:val="left"/>
      <w:pPr>
        <w:ind w:left="2551" w:hanging="360"/>
      </w:pPr>
    </w:lvl>
    <w:lvl w:ilvl="4" w:tplc="40090019" w:tentative="1">
      <w:start w:val="1"/>
      <w:numFmt w:val="lowerLetter"/>
      <w:lvlText w:val="%5."/>
      <w:lvlJc w:val="left"/>
      <w:pPr>
        <w:ind w:left="3271" w:hanging="360"/>
      </w:pPr>
    </w:lvl>
    <w:lvl w:ilvl="5" w:tplc="4009001B" w:tentative="1">
      <w:start w:val="1"/>
      <w:numFmt w:val="lowerRoman"/>
      <w:lvlText w:val="%6."/>
      <w:lvlJc w:val="right"/>
      <w:pPr>
        <w:ind w:left="3991" w:hanging="180"/>
      </w:pPr>
    </w:lvl>
    <w:lvl w:ilvl="6" w:tplc="4009000F" w:tentative="1">
      <w:start w:val="1"/>
      <w:numFmt w:val="decimal"/>
      <w:lvlText w:val="%7."/>
      <w:lvlJc w:val="left"/>
      <w:pPr>
        <w:ind w:left="4711" w:hanging="360"/>
      </w:pPr>
    </w:lvl>
    <w:lvl w:ilvl="7" w:tplc="40090019" w:tentative="1">
      <w:start w:val="1"/>
      <w:numFmt w:val="lowerLetter"/>
      <w:lvlText w:val="%8."/>
      <w:lvlJc w:val="left"/>
      <w:pPr>
        <w:ind w:left="5431" w:hanging="360"/>
      </w:pPr>
    </w:lvl>
    <w:lvl w:ilvl="8" w:tplc="400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8" w15:restartNumberingAfterBreak="0">
    <w:nsid w:val="71180617"/>
    <w:multiLevelType w:val="hybridMultilevel"/>
    <w:tmpl w:val="B90CA96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3C6747"/>
    <w:multiLevelType w:val="hybridMultilevel"/>
    <w:tmpl w:val="B1D01DD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45A9A"/>
    <w:multiLevelType w:val="hybridMultilevel"/>
    <w:tmpl w:val="EF5C27A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D81540"/>
    <w:multiLevelType w:val="hybridMultilevel"/>
    <w:tmpl w:val="293AF5D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6D043F"/>
    <w:multiLevelType w:val="hybridMultilevel"/>
    <w:tmpl w:val="5F5498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804846">
    <w:abstractNumId w:val="9"/>
  </w:num>
  <w:num w:numId="2" w16cid:durableId="1216427967">
    <w:abstractNumId w:val="14"/>
  </w:num>
  <w:num w:numId="3" w16cid:durableId="1586105275">
    <w:abstractNumId w:val="4"/>
  </w:num>
  <w:num w:numId="4" w16cid:durableId="1706785767">
    <w:abstractNumId w:val="3"/>
  </w:num>
  <w:num w:numId="5" w16cid:durableId="1109816234">
    <w:abstractNumId w:val="5"/>
  </w:num>
  <w:num w:numId="6" w16cid:durableId="492524680">
    <w:abstractNumId w:val="27"/>
  </w:num>
  <w:num w:numId="7" w16cid:durableId="506404804">
    <w:abstractNumId w:val="17"/>
  </w:num>
  <w:num w:numId="8" w16cid:durableId="1586111783">
    <w:abstractNumId w:val="28"/>
  </w:num>
  <w:num w:numId="9" w16cid:durableId="422069115">
    <w:abstractNumId w:val="0"/>
  </w:num>
  <w:num w:numId="10" w16cid:durableId="1051072752">
    <w:abstractNumId w:val="30"/>
  </w:num>
  <w:num w:numId="11" w16cid:durableId="366416345">
    <w:abstractNumId w:val="32"/>
  </w:num>
  <w:num w:numId="12" w16cid:durableId="1088885099">
    <w:abstractNumId w:val="22"/>
  </w:num>
  <w:num w:numId="13" w16cid:durableId="1446541196">
    <w:abstractNumId w:val="2"/>
  </w:num>
  <w:num w:numId="14" w16cid:durableId="235745730">
    <w:abstractNumId w:val="6"/>
  </w:num>
  <w:num w:numId="15" w16cid:durableId="556012481">
    <w:abstractNumId w:val="31"/>
  </w:num>
  <w:num w:numId="16" w16cid:durableId="1156611124">
    <w:abstractNumId w:val="13"/>
  </w:num>
  <w:num w:numId="17" w16cid:durableId="886337420">
    <w:abstractNumId w:val="8"/>
  </w:num>
  <w:num w:numId="18" w16cid:durableId="444663675">
    <w:abstractNumId w:val="12"/>
  </w:num>
  <w:num w:numId="19" w16cid:durableId="1119447878">
    <w:abstractNumId w:val="1"/>
  </w:num>
  <w:num w:numId="20" w16cid:durableId="650988428">
    <w:abstractNumId w:val="29"/>
  </w:num>
  <w:num w:numId="21" w16cid:durableId="1697341889">
    <w:abstractNumId w:val="7"/>
  </w:num>
  <w:num w:numId="22" w16cid:durableId="1698502485">
    <w:abstractNumId w:val="15"/>
  </w:num>
  <w:num w:numId="23" w16cid:durableId="675226171">
    <w:abstractNumId w:val="16"/>
  </w:num>
  <w:num w:numId="24" w16cid:durableId="121656958">
    <w:abstractNumId w:val="23"/>
  </w:num>
  <w:num w:numId="25" w16cid:durableId="660432168">
    <w:abstractNumId w:val="18"/>
  </w:num>
  <w:num w:numId="26" w16cid:durableId="1786775464">
    <w:abstractNumId w:val="25"/>
  </w:num>
  <w:num w:numId="27" w16cid:durableId="1568686281">
    <w:abstractNumId w:val="11"/>
  </w:num>
  <w:num w:numId="28" w16cid:durableId="157160691">
    <w:abstractNumId w:val="19"/>
  </w:num>
  <w:num w:numId="29" w16cid:durableId="694116024">
    <w:abstractNumId w:val="24"/>
  </w:num>
  <w:num w:numId="30" w16cid:durableId="1611745793">
    <w:abstractNumId w:val="20"/>
  </w:num>
  <w:num w:numId="31" w16cid:durableId="1498611865">
    <w:abstractNumId w:val="10"/>
  </w:num>
  <w:num w:numId="32" w16cid:durableId="446388572">
    <w:abstractNumId w:val="26"/>
  </w:num>
  <w:num w:numId="33" w16cid:durableId="547887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6DB0"/>
    <w:rsid w:val="000246A9"/>
    <w:rsid w:val="00037787"/>
    <w:rsid w:val="00045EFF"/>
    <w:rsid w:val="00056E86"/>
    <w:rsid w:val="001227ED"/>
    <w:rsid w:val="0012573E"/>
    <w:rsid w:val="001261BB"/>
    <w:rsid w:val="001524A3"/>
    <w:rsid w:val="001A5B68"/>
    <w:rsid w:val="002022E0"/>
    <w:rsid w:val="002B599A"/>
    <w:rsid w:val="0031365E"/>
    <w:rsid w:val="003466A0"/>
    <w:rsid w:val="003742C5"/>
    <w:rsid w:val="003B126C"/>
    <w:rsid w:val="003D2E53"/>
    <w:rsid w:val="003E2F8F"/>
    <w:rsid w:val="00436A24"/>
    <w:rsid w:val="0044117A"/>
    <w:rsid w:val="004948E1"/>
    <w:rsid w:val="004F0F7C"/>
    <w:rsid w:val="004F3B14"/>
    <w:rsid w:val="00500469"/>
    <w:rsid w:val="005274F6"/>
    <w:rsid w:val="00537EA0"/>
    <w:rsid w:val="00555983"/>
    <w:rsid w:val="0059206D"/>
    <w:rsid w:val="006048DA"/>
    <w:rsid w:val="00626460"/>
    <w:rsid w:val="006302CE"/>
    <w:rsid w:val="0067435E"/>
    <w:rsid w:val="006A6858"/>
    <w:rsid w:val="006D3C0C"/>
    <w:rsid w:val="00730085"/>
    <w:rsid w:val="007319A3"/>
    <w:rsid w:val="007F6DB0"/>
    <w:rsid w:val="00800C10"/>
    <w:rsid w:val="00850B0F"/>
    <w:rsid w:val="008534A9"/>
    <w:rsid w:val="00861B9E"/>
    <w:rsid w:val="0086302D"/>
    <w:rsid w:val="00863C4E"/>
    <w:rsid w:val="0089265D"/>
    <w:rsid w:val="008B387F"/>
    <w:rsid w:val="008B6DA4"/>
    <w:rsid w:val="0099009F"/>
    <w:rsid w:val="00996F4B"/>
    <w:rsid w:val="009A1AA1"/>
    <w:rsid w:val="009A72EB"/>
    <w:rsid w:val="009D1ABF"/>
    <w:rsid w:val="009D5164"/>
    <w:rsid w:val="009F3128"/>
    <w:rsid w:val="00A6517B"/>
    <w:rsid w:val="00AC0876"/>
    <w:rsid w:val="00B331EA"/>
    <w:rsid w:val="00B55D0E"/>
    <w:rsid w:val="00B662F5"/>
    <w:rsid w:val="00B71CAC"/>
    <w:rsid w:val="00B753EC"/>
    <w:rsid w:val="00B92D7F"/>
    <w:rsid w:val="00BD236A"/>
    <w:rsid w:val="00C67914"/>
    <w:rsid w:val="00C8304D"/>
    <w:rsid w:val="00D00850"/>
    <w:rsid w:val="00D17FA3"/>
    <w:rsid w:val="00D2195C"/>
    <w:rsid w:val="00D34BD6"/>
    <w:rsid w:val="00D941D7"/>
    <w:rsid w:val="00DA0E52"/>
    <w:rsid w:val="00DD13F6"/>
    <w:rsid w:val="00DE77A6"/>
    <w:rsid w:val="00DE7F33"/>
    <w:rsid w:val="00DF7DE1"/>
    <w:rsid w:val="00E407DE"/>
    <w:rsid w:val="00E54411"/>
    <w:rsid w:val="00E56ADD"/>
    <w:rsid w:val="00E65247"/>
    <w:rsid w:val="00E9569A"/>
    <w:rsid w:val="00EF6E92"/>
    <w:rsid w:val="00F46F0F"/>
    <w:rsid w:val="00F77A65"/>
    <w:rsid w:val="00F81E8D"/>
    <w:rsid w:val="00F871F5"/>
    <w:rsid w:val="00F87FE9"/>
    <w:rsid w:val="00F9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3C7388"/>
  <w15:docId w15:val="{2C14528F-EF1F-4CF7-B8D9-3B741178E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D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D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573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7FA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F7D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spreadsheets/d/1q8ruVzGtBQeTNcrGGvenAvaYZSLaQ7l8/edit?usp=sharing&amp;ouid=111354060042070297426&amp;rtpof=true&amp;sd=true" TargetMode="External"/><Relationship Id="rId5" Type="http://schemas.openxmlformats.org/officeDocument/2006/relationships/hyperlink" Target="https://docs.google.com/spreadsheets/d/1q8ruVzGtBQeTNcrGGvenAvaYZSLaQ7l8/edit?usp=sharing&amp;ouid=111354060042070297426&amp;rtpof=true&amp;sd=tru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641</Words>
  <Characters>3650</Characters>
  <Application>Microsoft Office Word</Application>
  <DocSecurity>0</DocSecurity>
  <Lines>146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eFresh</dc:creator>
  <cp:lastModifiedBy>admin</cp:lastModifiedBy>
  <cp:revision>111</cp:revision>
  <dcterms:created xsi:type="dcterms:W3CDTF">2024-08-22T07:20:00Z</dcterms:created>
  <dcterms:modified xsi:type="dcterms:W3CDTF">2025-02-03T06:14:00Z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3612e22077315e3e8bba4064032123cdce910abedebc6a8c20ee930357d02281</vt:lpwstr>
  </property>
</Properties>
</file>